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78" w:lineRule="exact"/>
        <w:jc w:val="center"/>
        <w:rPr>
          <w:rFonts w:hint="eastAsia" w:ascii="方正黑体简体" w:hAnsi="Times New Roman" w:eastAsia="方正黑体简体"/>
          <w:bCs/>
          <w:color w:val="000000"/>
          <w:kern w:val="0"/>
          <w:sz w:val="44"/>
          <w:szCs w:val="44"/>
        </w:rPr>
      </w:pPr>
      <w:r>
        <w:rPr>
          <w:rFonts w:hint="eastAsia" w:ascii="方正黑体简体" w:hAnsi="Times New Roman" w:eastAsia="方正黑体简体"/>
          <w:bCs/>
          <w:color w:val="000000"/>
          <w:kern w:val="0"/>
          <w:sz w:val="44"/>
          <w:szCs w:val="44"/>
        </w:rPr>
        <w:t>2021</w:t>
      </w:r>
      <w:r>
        <w:rPr>
          <w:rFonts w:hint="eastAsia" w:ascii="方正黑体简体" w:hAnsi="宋体" w:eastAsia="方正黑体简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黑体简体" w:hAnsi="方正小标宋_GBK" w:eastAsia="方正黑体简体"/>
          <w:bCs/>
          <w:color w:val="000000"/>
          <w:kern w:val="0"/>
          <w:sz w:val="44"/>
          <w:szCs w:val="44"/>
        </w:rPr>
        <w:t>泸县残联</w:t>
      </w:r>
      <w:bookmarkStart w:id="0" w:name="_GoBack"/>
      <w:bookmarkEnd w:id="0"/>
      <w:r>
        <w:rPr>
          <w:rFonts w:hint="eastAsia" w:ascii="方正黑体简体" w:hAnsi="宋体" w:eastAsia="方正黑体简体" w:cs="宋体"/>
          <w:bCs/>
          <w:color w:val="000000"/>
          <w:kern w:val="0"/>
          <w:sz w:val="44"/>
          <w:szCs w:val="44"/>
        </w:rPr>
        <w:t>预算支出绩效报告</w:t>
      </w:r>
    </w:p>
    <w:p>
      <w:pPr>
        <w:autoSpaceDE w:val="0"/>
        <w:snapToGrid w:val="0"/>
        <w:spacing w:line="578" w:lineRule="exact"/>
        <w:jc w:val="center"/>
        <w:rPr>
          <w:rFonts w:hint="eastAsia" w:ascii="方正黑体简体" w:hAnsi="Times New Roman" w:eastAsia="方正黑体简体"/>
          <w:bCs/>
          <w:color w:val="000000"/>
          <w:kern w:val="0"/>
          <w:sz w:val="44"/>
          <w:szCs w:val="44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44"/>
          <w:szCs w:val="44"/>
        </w:rPr>
        <w:t>（报告范围包括机关和下属单位）</w:t>
      </w:r>
    </w:p>
    <w:p>
      <w:pPr>
        <w:autoSpaceDE w:val="0"/>
        <w:spacing w:line="578" w:lineRule="exact"/>
        <w:jc w:val="center"/>
        <w:rPr>
          <w:rFonts w:hint="eastAsia" w:ascii="方正黑体简体" w:hAnsi="Times New Roman" w:eastAsia="方正黑体简体"/>
          <w:sz w:val="28"/>
          <w:szCs w:val="28"/>
        </w:rPr>
      </w:pPr>
      <w:r>
        <w:rPr>
          <w:rFonts w:hint="eastAsia" w:ascii="方正黑体简体" w:hAnsi="Times New Roman" w:eastAsia="方正黑体简体"/>
          <w:sz w:val="28"/>
          <w:szCs w:val="28"/>
        </w:rPr>
        <w:t xml:space="preserve"> </w:t>
      </w:r>
    </w:p>
    <w:p>
      <w:pPr>
        <w:autoSpaceDE w:val="0"/>
        <w:spacing w:line="560" w:lineRule="exact"/>
        <w:ind w:firstLine="630" w:firstLineChars="196"/>
        <w:rPr>
          <w:rFonts w:hint="eastAsia" w:ascii="方正小标宋简体" w:hAnsi="Times New Roman" w:eastAsia="方正小标宋简体"/>
          <w:b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bCs/>
          <w:sz w:val="32"/>
          <w:szCs w:val="32"/>
        </w:rPr>
        <w:t>一、部门（单位）概况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（一）机构组成</w:t>
      </w:r>
    </w:p>
    <w:p>
      <w:pPr>
        <w:pStyle w:val="5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泸县残疾人联合会是一级预算单位，属群团组织单位，下属二级单位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个。</w:t>
      </w:r>
    </w:p>
    <w:p>
      <w:pPr>
        <w:numPr>
          <w:ilvl w:val="0"/>
          <w:numId w:val="1"/>
        </w:num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机构职能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具有“代表、服务、管理”职能：代表残疾人共同利益，维护残疾人合法权益；开展各项业务和活动，直接为残疾人服务；承担政府委托的部分行政职能，发展和管理残疾人事业。</w:t>
      </w:r>
    </w:p>
    <w:p>
      <w:pPr>
        <w:pStyle w:val="5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(三)</w:t>
      </w:r>
      <w:r>
        <w:rPr>
          <w:rFonts w:ascii="仿宋_GB2312" w:hAnsi="Times New Roman" w:eastAsia="仿宋_GB2312"/>
          <w:sz w:val="32"/>
          <w:szCs w:val="32"/>
        </w:rPr>
        <w:t>人员概况</w:t>
      </w:r>
    </w:p>
    <w:p>
      <w:pPr>
        <w:pStyle w:val="5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泸县残疾人联合会（含二级单位）核定总编制12名，其中参公事业编制5名，事业编制7名。在职人员总数12人，其中参公人员5人，事业人员7人。</w:t>
      </w:r>
    </w:p>
    <w:p>
      <w:pPr>
        <w:autoSpaceDE w:val="0"/>
        <w:spacing w:line="560" w:lineRule="exact"/>
        <w:ind w:firstLine="630" w:firstLineChars="196"/>
        <w:rPr>
          <w:rFonts w:hint="eastAsia" w:ascii="方正小标宋简体" w:hAnsi="Times New Roman" w:eastAsia="方正小标宋简体"/>
          <w:b/>
          <w:bCs/>
          <w:sz w:val="32"/>
          <w:szCs w:val="32"/>
        </w:rPr>
      </w:pPr>
      <w:r>
        <w:rPr>
          <w:rFonts w:ascii="方正小标宋简体" w:hAnsi="Times New Roman" w:eastAsia="方正小标宋简体"/>
          <w:b/>
          <w:bCs/>
          <w:sz w:val="32"/>
          <w:szCs w:val="32"/>
        </w:rPr>
        <w:t>二、部门财政资金收支情况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（一）部门财政资金收入情况</w:t>
      </w:r>
    </w:p>
    <w:p>
      <w:pPr>
        <w:pStyle w:val="4"/>
        <w:spacing w:line="560" w:lineRule="exact"/>
        <w:ind w:firstLine="640" w:firstLineChars="200"/>
        <w:rPr>
          <w:rFonts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2021年单位年初预算收入314.68万元，预算支出314.68万元，较2020年预算收入增加150万元，增加91.09%，预算支出增加150万元，增加91.09%。</w:t>
      </w:r>
    </w:p>
    <w:p>
      <w:pPr>
        <w:pStyle w:val="2"/>
        <w:spacing w:line="560" w:lineRule="exact"/>
      </w:pPr>
      <w:r>
        <w:rPr>
          <w:rFonts w:hint="eastAsia"/>
        </w:rPr>
        <w:t xml:space="preserve"> </w:t>
      </w:r>
    </w:p>
    <w:p>
      <w:pPr>
        <w:numPr>
          <w:ilvl w:val="0"/>
          <w:numId w:val="2"/>
        </w:numPr>
        <w:autoSpaceDE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部门财政资金支出情况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2021年单位预算收入783.69万元，支出756.50万元，结转结余27.19万元。</w:t>
      </w:r>
    </w:p>
    <w:p>
      <w:pPr>
        <w:autoSpaceDE w:val="0"/>
        <w:spacing w:line="560" w:lineRule="exact"/>
        <w:ind w:firstLine="630" w:firstLineChars="196"/>
        <w:rPr>
          <w:rFonts w:hint="eastAsia" w:ascii="方正小标宋简体" w:hAnsi="Times New Roman" w:eastAsia="方正小标宋简体"/>
          <w:b/>
          <w:bCs/>
          <w:sz w:val="32"/>
          <w:szCs w:val="32"/>
        </w:rPr>
      </w:pPr>
      <w:r>
        <w:rPr>
          <w:rFonts w:ascii="方正小标宋简体" w:hAnsi="Times New Roman" w:eastAsia="方正小标宋简体"/>
          <w:b/>
          <w:bCs/>
          <w:sz w:val="32"/>
          <w:szCs w:val="32"/>
        </w:rPr>
        <w:t>三、部门财政支出管理情况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（一）预决算编制情况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Times New Roman" w:eastAsia="仿宋_GB2312"/>
          <w:sz w:val="32"/>
          <w:szCs w:val="32"/>
        </w:rPr>
        <w:t>年我会按照要求编制</w:t>
      </w:r>
      <w:r>
        <w:rPr>
          <w:rFonts w:ascii="仿宋_GB2312" w:hAnsi="Times New Roman" w:eastAsia="仿宋_GB2312"/>
          <w:sz w:val="32"/>
          <w:szCs w:val="32"/>
        </w:rPr>
        <w:t>预决算、</w:t>
      </w:r>
      <w:r>
        <w:rPr>
          <w:rFonts w:hint="eastAsia" w:ascii="仿宋_GB2312" w:hAnsi="Times New Roman" w:eastAsia="仿宋_GB2312"/>
          <w:sz w:val="32"/>
          <w:szCs w:val="32"/>
        </w:rPr>
        <w:t>认真</w:t>
      </w:r>
      <w:r>
        <w:rPr>
          <w:rFonts w:ascii="仿宋_GB2312" w:hAnsi="Times New Roman" w:eastAsia="仿宋_GB2312"/>
          <w:sz w:val="32"/>
          <w:szCs w:val="32"/>
        </w:rPr>
        <w:t>填报绩效目标、专项预算</w:t>
      </w:r>
      <w:r>
        <w:rPr>
          <w:rFonts w:hint="eastAsia" w:ascii="仿宋_GB2312" w:hAnsi="Times New Roman" w:eastAsia="仿宋_GB2312"/>
          <w:sz w:val="32"/>
          <w:szCs w:val="32"/>
        </w:rPr>
        <w:t>做到</w:t>
      </w:r>
      <w:r>
        <w:rPr>
          <w:rFonts w:ascii="仿宋_GB2312" w:hAnsi="Times New Roman" w:eastAsia="仿宋_GB2312"/>
          <w:sz w:val="32"/>
          <w:szCs w:val="32"/>
        </w:rPr>
        <w:t>提前细化、</w:t>
      </w:r>
      <w:r>
        <w:rPr>
          <w:rFonts w:hint="eastAsia" w:ascii="仿宋_GB2312" w:hAnsi="Times New Roman" w:eastAsia="仿宋_GB2312"/>
          <w:sz w:val="32"/>
          <w:szCs w:val="32"/>
        </w:rPr>
        <w:t>加强了</w:t>
      </w:r>
      <w:r>
        <w:rPr>
          <w:rFonts w:ascii="仿宋_GB2312" w:hAnsi="Times New Roman" w:eastAsia="仿宋_GB2312"/>
          <w:sz w:val="32"/>
          <w:szCs w:val="32"/>
        </w:rPr>
        <w:t>结余结转</w:t>
      </w:r>
      <w:r>
        <w:rPr>
          <w:rFonts w:hint="eastAsia" w:ascii="仿宋_GB2312" w:hAnsi="Times New Roman" w:eastAsia="仿宋_GB2312"/>
          <w:sz w:val="32"/>
          <w:szCs w:val="32"/>
        </w:rPr>
        <w:t>资金</w:t>
      </w:r>
      <w:r>
        <w:rPr>
          <w:rFonts w:ascii="仿宋_GB2312" w:hAnsi="Times New Roman" w:eastAsia="仿宋_GB2312"/>
          <w:sz w:val="32"/>
          <w:szCs w:val="32"/>
        </w:rPr>
        <w:t>管理等。</w:t>
      </w:r>
    </w:p>
    <w:p>
      <w:pPr>
        <w:autoSpaceDE w:val="0"/>
        <w:spacing w:line="560" w:lineRule="exact"/>
        <w:ind w:firstLine="639" w:firstLineChars="199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（二）执行管理情况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单位预算资金按照时间进度、项目实施进度执行，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月、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ascii="仿宋_GB2312" w:hAnsi="Times New Roman" w:eastAsia="仿宋_GB2312"/>
          <w:sz w:val="32"/>
          <w:szCs w:val="32"/>
        </w:rPr>
        <w:t>月、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ascii="仿宋_GB2312" w:hAnsi="Times New Roman" w:eastAsia="仿宋_GB2312"/>
          <w:sz w:val="32"/>
          <w:szCs w:val="32"/>
        </w:rPr>
        <w:t>月、全年执行</w:t>
      </w:r>
      <w:r>
        <w:rPr>
          <w:rFonts w:hint="eastAsia" w:ascii="仿宋_GB2312" w:hAnsi="Times New Roman" w:eastAsia="仿宋_GB2312"/>
          <w:sz w:val="32"/>
          <w:szCs w:val="32"/>
        </w:rPr>
        <w:t>达到执行要求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39" w:firstLineChars="199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（三）支出绩效情况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1. </w:t>
      </w:r>
      <w:r>
        <w:rPr>
          <w:rFonts w:ascii="仿宋_GB2312" w:hAnsi="Times New Roman" w:eastAsia="仿宋_GB2312"/>
          <w:b/>
          <w:sz w:val="32"/>
          <w:szCs w:val="32"/>
        </w:rPr>
        <w:t>部门支出绩效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ascii="仿宋_GB2312" w:hAnsi="Times New Roman" w:eastAsia="仿宋_GB2312"/>
          <w:b/>
          <w:sz w:val="32"/>
          <w:szCs w:val="32"/>
        </w:rPr>
        <w:t>）行政运转保障。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预算保障</w:t>
      </w:r>
      <w:r>
        <w:rPr>
          <w:rFonts w:ascii="仿宋_GB2312" w:hAnsi="Times New Roman" w:eastAsia="仿宋_GB2312"/>
          <w:sz w:val="32"/>
          <w:szCs w:val="32"/>
        </w:rPr>
        <w:t>机关</w:t>
      </w:r>
      <w:r>
        <w:rPr>
          <w:rFonts w:hint="eastAsia" w:ascii="仿宋_GB2312" w:hAnsi="Times New Roman" w:eastAsia="仿宋_GB2312"/>
          <w:sz w:val="32"/>
          <w:szCs w:val="32"/>
        </w:rPr>
        <w:t>正常</w:t>
      </w:r>
      <w:r>
        <w:rPr>
          <w:rFonts w:ascii="仿宋_GB2312" w:hAnsi="Times New Roman" w:eastAsia="仿宋_GB2312"/>
          <w:sz w:val="32"/>
          <w:szCs w:val="32"/>
        </w:rPr>
        <w:t>运转</w:t>
      </w:r>
      <w:r>
        <w:rPr>
          <w:rFonts w:hint="eastAsia" w:ascii="仿宋_GB2312" w:hAnsi="Times New Roman" w:eastAsia="仿宋_GB2312"/>
          <w:sz w:val="32"/>
          <w:szCs w:val="32"/>
        </w:rPr>
        <w:t>，能良好的</w:t>
      </w:r>
      <w:r>
        <w:rPr>
          <w:rFonts w:ascii="仿宋_GB2312" w:hAnsi="Times New Roman" w:eastAsia="仿宋_GB2312"/>
          <w:sz w:val="32"/>
          <w:szCs w:val="32"/>
        </w:rPr>
        <w:t>履行职能职责。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ascii="仿宋_GB2312" w:hAnsi="Times New Roman" w:eastAsia="仿宋_GB2312"/>
          <w:b/>
          <w:sz w:val="32"/>
          <w:szCs w:val="32"/>
        </w:rPr>
        <w:t>）机关厉行节约。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Times New Roman" w:eastAsia="仿宋_GB2312"/>
          <w:sz w:val="32"/>
          <w:szCs w:val="32"/>
        </w:rPr>
        <w:t>年我会厉行节约，严格控制“三公”经费支出，其中单位</w:t>
      </w:r>
      <w:r>
        <w:rPr>
          <w:rFonts w:ascii="仿宋_GB2312" w:hAnsi="Times New Roman" w:eastAsia="仿宋_GB2312"/>
          <w:sz w:val="32"/>
          <w:szCs w:val="32"/>
        </w:rPr>
        <w:t>因公出国（境）费用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ascii="仿宋_GB2312" w:hAnsi="Times New Roman" w:eastAsia="仿宋_GB2312"/>
          <w:sz w:val="32"/>
          <w:szCs w:val="32"/>
        </w:rPr>
        <w:t>、会议费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ascii="仿宋_GB2312" w:hAnsi="Times New Roman" w:eastAsia="仿宋_GB2312"/>
          <w:sz w:val="32"/>
          <w:szCs w:val="32"/>
        </w:rPr>
        <w:t>、车辆购置</w:t>
      </w:r>
      <w:r>
        <w:rPr>
          <w:rFonts w:hint="eastAsia" w:ascii="仿宋_GB2312" w:hAnsi="Times New Roman" w:eastAsia="仿宋_GB2312"/>
          <w:sz w:val="32"/>
          <w:szCs w:val="32"/>
        </w:rPr>
        <w:t>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万元，车辆</w:t>
      </w:r>
      <w:r>
        <w:rPr>
          <w:rFonts w:ascii="仿宋_GB2312" w:hAnsi="Times New Roman" w:eastAsia="仿宋_GB2312"/>
          <w:sz w:val="32"/>
          <w:szCs w:val="32"/>
        </w:rPr>
        <w:t>运行费用</w:t>
      </w:r>
      <w:r>
        <w:rPr>
          <w:rFonts w:hint="eastAsia" w:ascii="Times New Roman" w:hAnsi="Times New Roman" w:eastAsia="仿宋_GB2312"/>
          <w:sz w:val="32"/>
          <w:szCs w:val="32"/>
        </w:rPr>
        <w:t>3.5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ascii="仿宋_GB2312" w:hAnsi="Times New Roman" w:eastAsia="仿宋_GB2312"/>
          <w:sz w:val="32"/>
          <w:szCs w:val="32"/>
        </w:rPr>
        <w:t>和公务接待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3</w:t>
      </w:r>
      <w:r>
        <w:rPr>
          <w:rFonts w:ascii="仿宋_GB2312" w:hAnsi="Times New Roman" w:eastAsia="仿宋_GB2312"/>
          <w:b/>
          <w:sz w:val="32"/>
          <w:szCs w:val="32"/>
        </w:rPr>
        <w:t>）机关节能降耗。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Times New Roman" w:eastAsia="仿宋_GB2312"/>
          <w:sz w:val="32"/>
          <w:szCs w:val="32"/>
        </w:rPr>
        <w:t>年，我会</w:t>
      </w:r>
      <w:r>
        <w:rPr>
          <w:rFonts w:ascii="仿宋_GB2312" w:hAnsi="Times New Roman" w:eastAsia="仿宋_GB2312"/>
          <w:sz w:val="32"/>
          <w:szCs w:val="32"/>
        </w:rPr>
        <w:t>机关水、电、气、燃油节能降耗</w:t>
      </w:r>
      <w:r>
        <w:rPr>
          <w:rFonts w:hint="eastAsia" w:ascii="仿宋_GB2312" w:hAnsi="Times New Roman" w:eastAsia="仿宋_GB2312"/>
          <w:sz w:val="32"/>
          <w:szCs w:val="32"/>
        </w:rPr>
        <w:t>都取得较大进展，加强了机关内部管理，严格控制水、电、气、燃油等支出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2. </w:t>
      </w:r>
      <w:r>
        <w:rPr>
          <w:rFonts w:ascii="仿宋_GB2312" w:hAnsi="Times New Roman" w:eastAsia="仿宋_GB2312"/>
          <w:b/>
          <w:sz w:val="32"/>
          <w:szCs w:val="32"/>
        </w:rPr>
        <w:t>专项预算项目支出绩效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ascii="仿宋_GB2312" w:hAnsi="Times New Roman" w:eastAsia="仿宋_GB2312"/>
          <w:b/>
          <w:sz w:val="32"/>
          <w:szCs w:val="32"/>
        </w:rPr>
        <w:t>）资金绩效分配情况。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我会严格</w:t>
      </w:r>
      <w:r>
        <w:rPr>
          <w:rFonts w:ascii="仿宋_GB2312" w:hAnsi="Times New Roman" w:eastAsia="仿宋_GB2312"/>
          <w:sz w:val="32"/>
          <w:szCs w:val="32"/>
        </w:rPr>
        <w:t>执行《四川省省级财政专项资金绩效分配管理暂行办法》，</w:t>
      </w:r>
      <w:r>
        <w:rPr>
          <w:rFonts w:hint="eastAsia" w:ascii="仿宋_GB2312" w:hAnsi="Times New Roman" w:eastAsia="仿宋_GB2312"/>
          <w:sz w:val="32"/>
          <w:szCs w:val="32"/>
        </w:rPr>
        <w:t>严格落实项目资金</w:t>
      </w:r>
      <w:r>
        <w:rPr>
          <w:rFonts w:ascii="仿宋_GB2312" w:hAnsi="Times New Roman" w:eastAsia="仿宋_GB2312"/>
          <w:sz w:val="32"/>
          <w:szCs w:val="32"/>
        </w:rPr>
        <w:t>绩效分配。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ascii="仿宋_GB2312" w:hAnsi="Times New Roman" w:eastAsia="仿宋_GB2312"/>
          <w:b/>
          <w:sz w:val="32"/>
          <w:szCs w:val="32"/>
        </w:rPr>
        <w:t>）项目资金管理情况。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我会每个项目均制定</w:t>
      </w:r>
      <w:r>
        <w:rPr>
          <w:rFonts w:ascii="仿宋_GB2312" w:hAnsi="Times New Roman" w:eastAsia="仿宋_GB2312"/>
          <w:sz w:val="32"/>
          <w:szCs w:val="32"/>
        </w:rPr>
        <w:t>项目资金管理办法</w:t>
      </w:r>
      <w:r>
        <w:rPr>
          <w:rFonts w:hint="eastAsia" w:ascii="仿宋_GB2312" w:hAnsi="Times New Roman" w:eastAsia="仿宋_GB2312"/>
          <w:sz w:val="32"/>
          <w:szCs w:val="32"/>
        </w:rPr>
        <w:t>，严格按照资金管理办法使用资金。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3</w:t>
      </w:r>
      <w:r>
        <w:rPr>
          <w:rFonts w:ascii="仿宋_GB2312" w:hAnsi="Times New Roman" w:eastAsia="仿宋_GB2312"/>
          <w:b/>
          <w:sz w:val="32"/>
          <w:szCs w:val="32"/>
        </w:rPr>
        <w:t>）绩效目标完成情况。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所有项目都完成绩效目标，</w:t>
      </w:r>
      <w:r>
        <w:rPr>
          <w:rFonts w:ascii="仿宋_GB2312" w:hAnsi="Times New Roman" w:eastAsia="仿宋_GB2312"/>
          <w:sz w:val="32"/>
          <w:szCs w:val="32"/>
        </w:rPr>
        <w:t>社会</w:t>
      </w:r>
      <w:r>
        <w:rPr>
          <w:rFonts w:hint="eastAsia" w:ascii="仿宋_GB2312" w:hAnsi="Times New Roman" w:eastAsia="仿宋_GB2312"/>
          <w:sz w:val="32"/>
          <w:szCs w:val="32"/>
        </w:rPr>
        <w:t>反响较好，残疾人及家属满意度高。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（四）财务管理情况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我会建立健全</w:t>
      </w:r>
      <w:r>
        <w:rPr>
          <w:rFonts w:ascii="仿宋_GB2312" w:hAnsi="Times New Roman" w:eastAsia="仿宋_GB2312"/>
          <w:sz w:val="32"/>
          <w:szCs w:val="32"/>
        </w:rPr>
        <w:t>财务管理规章制度，会计核算和账务管理</w:t>
      </w:r>
      <w:r>
        <w:rPr>
          <w:rFonts w:hint="eastAsia" w:ascii="仿宋_GB2312" w:hAnsi="Times New Roman" w:eastAsia="仿宋_GB2312"/>
          <w:sz w:val="32"/>
          <w:szCs w:val="32"/>
        </w:rPr>
        <w:t>规范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严格执行</w:t>
      </w:r>
      <w:r>
        <w:rPr>
          <w:rFonts w:ascii="仿宋_GB2312" w:hAnsi="Times New Roman" w:eastAsia="仿宋_GB2312"/>
          <w:sz w:val="32"/>
          <w:szCs w:val="32"/>
        </w:rPr>
        <w:t>政府采购制度。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（五）绩效管理工作开展情况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我会认真组织人员开展</w:t>
      </w:r>
      <w:r>
        <w:rPr>
          <w:rFonts w:ascii="仿宋_GB2312" w:hAnsi="Times New Roman" w:eastAsia="仿宋_GB2312"/>
          <w:sz w:val="32"/>
          <w:szCs w:val="32"/>
        </w:rPr>
        <w:t>自评工作</w:t>
      </w:r>
      <w:r>
        <w:rPr>
          <w:rFonts w:hint="eastAsia" w:ascii="仿宋_GB2312" w:hAnsi="Times New Roman" w:eastAsia="仿宋_GB2312"/>
          <w:sz w:val="32"/>
          <w:szCs w:val="32"/>
        </w:rPr>
        <w:t>，总结经验、汲取教训，将自评结果运用到以后的工作中，争取发挥资金最大使用效益。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四、评价结论及建议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（一）评价结论</w:t>
      </w:r>
    </w:p>
    <w:p>
      <w:pPr>
        <w:pStyle w:val="2"/>
        <w:spacing w:line="560" w:lineRule="exact"/>
        <w:ind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良好。</w:t>
      </w:r>
    </w:p>
    <w:p>
      <w:pPr>
        <w:numPr>
          <w:ilvl w:val="0"/>
          <w:numId w:val="2"/>
        </w:numPr>
        <w:autoSpaceDE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存在问题</w:t>
      </w:r>
    </w:p>
    <w:p>
      <w:pPr>
        <w:pStyle w:val="2"/>
        <w:spacing w:line="560" w:lineRule="exact"/>
        <w:ind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无。</w:t>
      </w:r>
    </w:p>
    <w:p>
      <w:pPr>
        <w:numPr>
          <w:ilvl w:val="0"/>
          <w:numId w:val="2"/>
        </w:numPr>
        <w:autoSpaceDE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改进建议</w:t>
      </w:r>
    </w:p>
    <w:p>
      <w:pPr>
        <w:pStyle w:val="2"/>
        <w:spacing w:line="560" w:lineRule="exact"/>
        <w:ind w:firstLine="960" w:firstLineChars="3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83ADF"/>
    <w:multiLevelType w:val="multilevel"/>
    <w:tmpl w:val="6B283ADF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6608D9"/>
    <w:multiLevelType w:val="multilevel"/>
    <w:tmpl w:val="766608D9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YzZhM2QxZGUyNWI3NjNkMGM2ZmQ1YzMyY2EzNTQifQ=="/>
  </w:docVars>
  <w:rsids>
    <w:rsidRoot w:val="009B78BD"/>
    <w:rsid w:val="00415810"/>
    <w:rsid w:val="009B78BD"/>
    <w:rsid w:val="00D07A9E"/>
    <w:rsid w:val="2B4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4">
    <w:name w:val="Salutation"/>
    <w:basedOn w:val="1"/>
    <w:next w:val="1"/>
    <w:link w:val="10"/>
    <w:unhideWhenUsed/>
    <w:qFormat/>
    <w:uiPriority w:val="99"/>
  </w:style>
  <w:style w:type="paragraph" w:styleId="5">
    <w:name w:val="footer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称呼 Char"/>
    <w:basedOn w:val="7"/>
    <w:link w:val="4"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1027</Characters>
  <Lines>7</Lines>
  <Paragraphs>2</Paragraphs>
  <TotalTime>5</TotalTime>
  <ScaleCrop>false</ScaleCrop>
  <LinksUpToDate>false</LinksUpToDate>
  <CharactersWithSpaces>1035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2022-05-10T03:45:00Z</dcterms:created>
  <dc:creator>Administrator</dc:creator>
  <cp:lastModifiedBy>Administrator</cp:lastModifiedBy>
  <dcterms:modified xsi:type="dcterms:W3CDTF">2022-05-10T08:00:56Z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FC93E3D71E0245F6AE8C9994EE41AB14</vt:lpwstr>
  </property>
</Properties>
</file>